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827"/>
        <w:gridCol w:w="2410"/>
        <w:gridCol w:w="561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F54AB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54AB2" w:rsidRPr="00F54A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F54AB2" w:rsidRPr="00F54A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MonAliZa</w:t>
            </w:r>
            <w:proofErr w:type="spellEnd"/>
            <w:r w:rsidR="00F54AB2" w:rsidRPr="00F54A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2.0 - etap I [RAPORT ZA IV KWARTAŁ 2022 R.]</w:t>
            </w:r>
            <w:bookmarkStart w:id="0" w:name="_GoBack"/>
            <w:bookmarkEnd w:id="0"/>
          </w:p>
        </w:tc>
      </w:tr>
      <w:tr w:rsidR="00A06425" w:rsidRPr="00A06425" w:rsidTr="00F54AB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61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54AB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54A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54AB2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F54A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Dane projektu</w:t>
            </w:r>
          </w:p>
        </w:tc>
        <w:tc>
          <w:tcPr>
            <w:tcW w:w="3827" w:type="dxa"/>
            <w:shd w:val="clear" w:color="auto" w:fill="auto"/>
          </w:tcPr>
          <w:p w:rsidR="00A06425" w:rsidRPr="00A06425" w:rsidRDefault="00F54AB2" w:rsidP="00F54A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Zgodnie z danymi w raporcie dla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Całkowity koszt Projektu (wzrost o 1 372 611,48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zł) oraz Całkowity koszt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 wydatki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kwalifikowalne (wzrost o 1 438 611,48 zł) wzrosły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mimo, że projekt nr POPC.04.01.01-00-0070/22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oraz zadanie, z którego obecnie są finansowane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wydatki dot. </w:t>
            </w:r>
            <w:proofErr w:type="spellStart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MonAliZa</w:t>
            </w:r>
            <w:proofErr w:type="spellEnd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 2.0, nie uległy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zwiększeniu.</w:t>
            </w:r>
          </w:p>
        </w:tc>
        <w:tc>
          <w:tcPr>
            <w:tcW w:w="2410" w:type="dxa"/>
            <w:shd w:val="clear" w:color="auto" w:fill="auto"/>
          </w:tcPr>
          <w:p w:rsidR="00A06425" w:rsidRPr="00A06425" w:rsidRDefault="00F54AB2" w:rsidP="00F54A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Należy wyjaśnić zwiększenie wydatków oraz przedstawić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potwierdzenie ze strony IZ POPC na zwiększenie wartości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projektu.</w:t>
            </w:r>
          </w:p>
        </w:tc>
        <w:tc>
          <w:tcPr>
            <w:tcW w:w="5612" w:type="dxa"/>
          </w:tcPr>
          <w:p w:rsidR="00A06425" w:rsidRDefault="00F54AB2" w:rsidP="00F54A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Powodem zwiększenia wartości umów jest urealnienie kosztów budowy modułu w związku z sytuacją rynkową i poziomem złożoności tworzonych funkcjonalności oraz konieczność zwiększenia zakresu i okresu wsparcia projektu w ramach usług body leasing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54AB2" w:rsidRPr="00A06425" w:rsidRDefault="00F54AB2" w:rsidP="00F54A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Zwiększenie wartości wydatków na </w:t>
            </w:r>
            <w:proofErr w:type="spellStart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MonAliZę</w:t>
            </w:r>
            <w:proofErr w:type="spellEnd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 2.0 planowane jest ze środków PT. W ramach projektu POPC.04.01.01-00-0070/22 finansowane są poza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MonAliZa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2.0 </w:t>
            </w:r>
            <w:r w:rsidRPr="00F54AB2">
              <w:rPr>
                <w:rFonts w:asciiTheme="minorHAnsi" w:hAnsiTheme="minorHAnsi" w:cstheme="minorHAnsi"/>
                <w:sz w:val="22"/>
                <w:szCs w:val="22"/>
              </w:rPr>
              <w:t xml:space="preserve">również inne zadania, stąd konieczność weryfikacji stanu realizacji i wydatkowania całego projektu. W chwili obecnej trwa analiza realizacji budżetu w ramach projektów 4.1.1 i 4.3 POPC i część środków planujemy pozyskać (oczywiście za zgodą </w:t>
            </w:r>
            <w:proofErr w:type="spellStart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Pr="00F54AB2">
              <w:rPr>
                <w:rFonts w:asciiTheme="minorHAnsi" w:hAnsiTheme="minorHAnsi" w:cstheme="minorHAnsi"/>
                <w:sz w:val="22"/>
                <w:szCs w:val="22"/>
              </w:rPr>
              <w:t>) z oszczędności w ramach projektu 4.3 POPC. W marcu  br. planowane jest przekazanie aktualizacji wniosków o dofinansowanie w ramach ww. projektów PT.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F5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2</cp:revision>
  <dcterms:created xsi:type="dcterms:W3CDTF">2020-05-20T09:55:00Z</dcterms:created>
  <dcterms:modified xsi:type="dcterms:W3CDTF">2023-03-05T22:46:00Z</dcterms:modified>
</cp:coreProperties>
</file>